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5"/>
      </w:tblGrid>
      <w:tr w:rsidR="00766A65" w:rsidRPr="00AF3BB0" w14:paraId="249E725E" w14:textId="77777777" w:rsidTr="00F3508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70F736" w14:textId="77777777" w:rsidR="006111E5" w:rsidRDefault="00766A65" w:rsidP="00F35088">
            <w:pPr>
              <w:spacing w:before="150" w:after="22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A7C762E" wp14:editId="43CEA10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266700</wp:posOffset>
                  </wp:positionV>
                  <wp:extent cx="1285875" cy="141922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etterhea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</w:p>
          <w:p w14:paraId="71E9779B" w14:textId="7F9BE48A" w:rsidR="00766A65" w:rsidRPr="00AF3BB0" w:rsidRDefault="006111E5" w:rsidP="00F35088">
            <w:pPr>
              <w:spacing w:before="150" w:after="22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ROSE HOWES - </w:t>
            </w:r>
            <w:r w:rsidR="00766A65"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 w:rsidR="00766A65" w:rsidRPr="00C93D45">
              <w:rPr>
                <w:rFonts w:eastAsia="Times New Roman" w:cstheme="minorHAnsi"/>
                <w:b/>
                <w:bCs/>
                <w:sz w:val="24"/>
                <w:szCs w:val="24"/>
              </w:rPr>
              <w:t>IFE MEMBERSHIP</w:t>
            </w:r>
            <w:r w:rsidR="00766A6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OF THE NATIONAL CENTRE FOR AUSTRALIAN CHILDREN’S LITERATURE INC.AS CONFERRED BY THE BOARD</w:t>
            </w:r>
          </w:p>
        </w:tc>
      </w:tr>
      <w:tr w:rsidR="00766A65" w:rsidRPr="00C93D45" w14:paraId="37330831" w14:textId="77777777" w:rsidTr="00F35088">
        <w:trPr>
          <w:tblCellSpacing w:w="0" w:type="dxa"/>
        </w:trPr>
        <w:tc>
          <w:tcPr>
            <w:tcW w:w="0" w:type="auto"/>
            <w:hideMark/>
          </w:tcPr>
          <w:p w14:paraId="6D9639C4" w14:textId="5A6909CA" w:rsidR="00766A65" w:rsidRPr="00C93D45" w:rsidRDefault="00766A65" w:rsidP="00F35088">
            <w:pPr>
              <w:spacing w:before="150" w:after="225"/>
              <w:rPr>
                <w:rFonts w:eastAsia="Times New Roman" w:cstheme="minorHAnsi"/>
                <w:sz w:val="24"/>
                <w:szCs w:val="24"/>
              </w:rPr>
            </w:pPr>
            <w:r w:rsidRPr="00C93D45">
              <w:rPr>
                <w:rFonts w:eastAsia="Times New Roman" w:cstheme="minorHAnsi"/>
                <w:sz w:val="24"/>
                <w:szCs w:val="24"/>
              </w:rPr>
              <w:t>Life Membership</w:t>
            </w:r>
            <w:r w:rsidR="006111E5">
              <w:rPr>
                <w:rFonts w:eastAsia="Times New Roman" w:cstheme="minorHAnsi"/>
                <w:sz w:val="24"/>
                <w:szCs w:val="24"/>
              </w:rPr>
              <w:t xml:space="preserve"> as</w:t>
            </w:r>
            <w:r w:rsidRPr="00C93D4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conferred </w:t>
            </w:r>
            <w:r w:rsidR="006111E5">
              <w:rPr>
                <w:rFonts w:eastAsia="Times New Roman" w:cstheme="minorHAnsi"/>
                <w:sz w:val="24"/>
                <w:szCs w:val="24"/>
              </w:rPr>
              <w:t xml:space="preserve">to Rose Howes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by the Board </w:t>
            </w:r>
            <w:r w:rsidRPr="00C93D45">
              <w:rPr>
                <w:rFonts w:eastAsia="Times New Roman" w:cstheme="minorHAnsi"/>
                <w:sz w:val="24"/>
                <w:szCs w:val="24"/>
              </w:rPr>
              <w:t xml:space="preserve">is the highest Award available to recognise </w:t>
            </w:r>
            <w:r w:rsidR="006111E5">
              <w:rPr>
                <w:rFonts w:eastAsia="Times New Roman" w:cstheme="minorHAnsi"/>
                <w:sz w:val="24"/>
                <w:szCs w:val="24"/>
              </w:rPr>
              <w:t xml:space="preserve">her </w:t>
            </w:r>
            <w:r w:rsidRPr="00C93D45">
              <w:rPr>
                <w:rFonts w:eastAsia="Times New Roman" w:cstheme="minorHAnsi"/>
                <w:sz w:val="24"/>
                <w:szCs w:val="24"/>
              </w:rPr>
              <w:t xml:space="preserve">exceptional contribution to the </w:t>
            </w:r>
            <w:r>
              <w:rPr>
                <w:rFonts w:eastAsia="Times New Roman" w:cstheme="minorHAnsi"/>
                <w:sz w:val="24"/>
                <w:szCs w:val="24"/>
              </w:rPr>
              <w:t>National Centre for Australian Children’s Literature Inc (NCACL)</w:t>
            </w:r>
            <w:r w:rsidRPr="00C93D45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</w:tc>
      </w:tr>
      <w:tr w:rsidR="00766A65" w:rsidRPr="00C93D45" w14:paraId="6D9AE628" w14:textId="77777777" w:rsidTr="00F35088">
        <w:trPr>
          <w:tblCellSpacing w:w="0" w:type="dxa"/>
        </w:trPr>
        <w:tc>
          <w:tcPr>
            <w:tcW w:w="0" w:type="auto"/>
            <w:hideMark/>
          </w:tcPr>
          <w:p w14:paraId="7204E027" w14:textId="3EAB7D78" w:rsidR="00766A65" w:rsidRPr="00C93D45" w:rsidRDefault="006111E5" w:rsidP="00F35088">
            <w:pPr>
              <w:spacing w:before="150" w:after="22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Rose has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 xml:space="preserve"> demonstrated significant, sustained, and high-quality service enhancing the reputation and </w:t>
            </w:r>
            <w:r w:rsidR="00766A65">
              <w:rPr>
                <w:rFonts w:eastAsia="Times New Roman" w:cstheme="minorHAnsi"/>
                <w:sz w:val="24"/>
                <w:szCs w:val="24"/>
              </w:rPr>
              <w:t>vision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 xml:space="preserve"> of </w:t>
            </w:r>
            <w:r w:rsidR="00766A65">
              <w:rPr>
                <w:rFonts w:eastAsia="Times New Roman" w:cstheme="minorHAnsi"/>
                <w:sz w:val="24"/>
                <w:szCs w:val="24"/>
              </w:rPr>
              <w:t>the NCACL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through:</w:t>
            </w:r>
          </w:p>
          <w:p w14:paraId="781875A5" w14:textId="73A67510" w:rsidR="00766A65" w:rsidRPr="00C93D45" w:rsidRDefault="006111E5" w:rsidP="00766A65">
            <w:pPr>
              <w:numPr>
                <w:ilvl w:val="0"/>
                <w:numId w:val="1"/>
              </w:numPr>
              <w:spacing w:before="60" w:after="60" w:line="31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her service of over 30 years to the NCACL (including its </w:t>
            </w:r>
            <w:r w:rsidR="001C7B70">
              <w:rPr>
                <w:rFonts w:eastAsia="Times New Roman" w:cstheme="minorHAnsi"/>
                <w:sz w:val="24"/>
                <w:szCs w:val="24"/>
              </w:rPr>
              <w:t>original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iteration of the Lu Rees Archive</w:t>
            </w:r>
            <w:r w:rsidR="001C7B70">
              <w:rPr>
                <w:rFonts w:eastAsia="Times New Roman" w:cstheme="minorHAnsi"/>
                <w:sz w:val="24"/>
                <w:szCs w:val="24"/>
              </w:rPr>
              <w:t>s</w:t>
            </w:r>
            <w:proofErr w:type="gramStart"/>
            <w:r w:rsidR="001C7B70">
              <w:rPr>
                <w:rFonts w:eastAsia="Times New Roman" w:cstheme="minorHAnsi"/>
                <w:sz w:val="24"/>
                <w:szCs w:val="24"/>
              </w:rPr>
              <w:t>);</w:t>
            </w:r>
            <w:proofErr w:type="gramEnd"/>
          </w:p>
          <w:p w14:paraId="5D662497" w14:textId="081F97FA" w:rsidR="00766A65" w:rsidRPr="00C93D45" w:rsidRDefault="001C7B70" w:rsidP="00766A65">
            <w:pPr>
              <w:numPr>
                <w:ilvl w:val="0"/>
                <w:numId w:val="1"/>
              </w:numPr>
              <w:spacing w:before="60" w:after="60" w:line="31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her 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>attitude reflect</w:t>
            </w:r>
            <w:r w:rsidR="00523D7F">
              <w:rPr>
                <w:rFonts w:eastAsia="Times New Roman" w:cstheme="minorHAnsi"/>
                <w:sz w:val="24"/>
                <w:szCs w:val="24"/>
              </w:rPr>
              <w:t>ing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 xml:space="preserve"> a dedication to the values of the </w:t>
            </w:r>
            <w:proofErr w:type="gramStart"/>
            <w:r w:rsidR="00766A65">
              <w:rPr>
                <w:rFonts w:eastAsia="Times New Roman" w:cstheme="minorHAnsi"/>
                <w:sz w:val="24"/>
                <w:szCs w:val="24"/>
              </w:rPr>
              <w:t>NCACL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  <w:proofErr w:type="gramEnd"/>
          </w:p>
          <w:p w14:paraId="32969331" w14:textId="1119FF64" w:rsidR="00766A65" w:rsidRPr="00C93D45" w:rsidRDefault="001C7B70" w:rsidP="00766A65">
            <w:pPr>
              <w:numPr>
                <w:ilvl w:val="0"/>
                <w:numId w:val="1"/>
              </w:numPr>
              <w:spacing w:before="60" w:after="60" w:line="31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her 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>leadership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(especially over </w:t>
            </w:r>
            <w:r w:rsidR="00523D7F">
              <w:rPr>
                <w:rFonts w:eastAsia="Times New Roman" w:cstheme="minorHAnsi"/>
                <w:sz w:val="24"/>
                <w:szCs w:val="24"/>
              </w:rPr>
              <w:t xml:space="preserve">local, national and </w:t>
            </w:r>
            <w:r>
              <w:rPr>
                <w:rFonts w:eastAsia="Times New Roman" w:cstheme="minorHAnsi"/>
                <w:sz w:val="24"/>
                <w:szCs w:val="24"/>
              </w:rPr>
              <w:t>international 24/7 access to the NCACL’s collection records</w:t>
            </w:r>
            <w:r w:rsidR="00523D7F">
              <w:rPr>
                <w:rFonts w:eastAsia="Times New Roman" w:cstheme="minorHAnsi"/>
                <w:sz w:val="24"/>
                <w:szCs w:val="24"/>
              </w:rPr>
              <w:t xml:space="preserve"> through its catalogue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="00766A65" w:rsidRPr="00C93D45">
              <w:rPr>
                <w:rFonts w:eastAsia="Times New Roman" w:cstheme="minorHAnsi"/>
                <w:sz w:val="24"/>
                <w:szCs w:val="24"/>
              </w:rPr>
              <w:t>an</w:t>
            </w:r>
            <w:r w:rsidR="00523D7F">
              <w:rPr>
                <w:rFonts w:eastAsia="Times New Roman" w:cstheme="minorHAnsi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  <w:proofErr w:type="gramEnd"/>
          </w:p>
          <w:p w14:paraId="55998C93" w14:textId="40674B75" w:rsidR="00766A65" w:rsidRDefault="001C7B70" w:rsidP="00766A65">
            <w:pPr>
              <w:numPr>
                <w:ilvl w:val="0"/>
                <w:numId w:val="1"/>
              </w:numPr>
              <w:spacing w:before="60" w:after="60" w:line="315" w:lineRule="atLeast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her ongoing </w:t>
            </w:r>
            <w:r w:rsidR="00766A65" w:rsidRPr="00C93D45">
              <w:rPr>
                <w:rFonts w:eastAsia="Times New Roman" w:cstheme="minorHAnsi"/>
                <w:sz w:val="24"/>
                <w:szCs w:val="24"/>
              </w:rPr>
              <w:t>active</w:t>
            </w:r>
            <w:r w:rsidR="00766A65">
              <w:rPr>
                <w:rFonts w:eastAsia="Times New Roman" w:cstheme="minorHAnsi"/>
                <w:sz w:val="24"/>
                <w:szCs w:val="24"/>
              </w:rPr>
              <w:t xml:space="preserve"> advoca</w:t>
            </w:r>
            <w:r>
              <w:rPr>
                <w:rFonts w:eastAsia="Times New Roman" w:cstheme="minorHAnsi"/>
                <w:sz w:val="24"/>
                <w:szCs w:val="24"/>
              </w:rPr>
              <w:t>cy</w:t>
            </w:r>
            <w:r w:rsidR="00766A65">
              <w:rPr>
                <w:rFonts w:eastAsia="Times New Roman" w:cstheme="minorHAnsi"/>
                <w:sz w:val="24"/>
                <w:szCs w:val="24"/>
              </w:rPr>
              <w:t xml:space="preserve"> of the NCACL</w:t>
            </w:r>
            <w:r w:rsidR="00523D7F">
              <w:rPr>
                <w:rFonts w:eastAsia="Times New Roman" w:cstheme="minorHAnsi"/>
                <w:sz w:val="24"/>
                <w:szCs w:val="24"/>
              </w:rPr>
              <w:t xml:space="preserve"> through access to its collection</w:t>
            </w:r>
            <w:r w:rsidR="00766A6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11DB8AD" w14:textId="77777777" w:rsidR="00413876" w:rsidRPr="00413876" w:rsidRDefault="00413876" w:rsidP="00413876">
            <w:pPr>
              <w:spacing w:before="60" w:after="60" w:line="315" w:lineRule="atLeast"/>
              <w:rPr>
                <w:rFonts w:eastAsia="Times New Roman" w:cstheme="minorHAnsi"/>
                <w:sz w:val="24"/>
                <w:szCs w:val="24"/>
              </w:rPr>
            </w:pPr>
          </w:p>
          <w:p w14:paraId="55CA97AE" w14:textId="5829D6E2" w:rsidR="008E2358" w:rsidRDefault="00413876" w:rsidP="00413876">
            <w:pPr>
              <w:spacing w:before="60" w:after="60" w:line="315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Rose has </w:t>
            </w:r>
            <w:r w:rsidRPr="00413876">
              <w:rPr>
                <w:rFonts w:eastAsia="Times New Roman"/>
                <w:sz w:val="24"/>
                <w:szCs w:val="24"/>
              </w:rPr>
              <w:t xml:space="preserve">spent </w:t>
            </w:r>
            <w:r>
              <w:rPr>
                <w:rFonts w:eastAsia="Times New Roman"/>
                <w:sz w:val="24"/>
                <w:szCs w:val="24"/>
              </w:rPr>
              <w:t>over 30 years dedicating herself to the activities of the NCACL</w:t>
            </w:r>
            <w:r w:rsidRPr="00413876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She has</w:t>
            </w:r>
            <w:r w:rsidRPr="00413876">
              <w:rPr>
                <w:rFonts w:eastAsia="Times New Roman"/>
                <w:sz w:val="24"/>
                <w:szCs w:val="24"/>
              </w:rPr>
              <w:t xml:space="preserve"> a passion for Australian children's literature, its </w:t>
            </w:r>
            <w:proofErr w:type="gramStart"/>
            <w:r w:rsidRPr="00413876">
              <w:rPr>
                <w:rFonts w:eastAsia="Times New Roman"/>
                <w:sz w:val="24"/>
                <w:szCs w:val="24"/>
              </w:rPr>
              <w:t>publishers</w:t>
            </w:r>
            <w:proofErr w:type="gramEnd"/>
            <w:r w:rsidRPr="00413876">
              <w:rPr>
                <w:rFonts w:eastAsia="Times New Roman"/>
                <w:sz w:val="24"/>
                <w:szCs w:val="24"/>
              </w:rPr>
              <w:t xml:space="preserve"> and its creators. </w:t>
            </w:r>
            <w:r>
              <w:rPr>
                <w:rFonts w:eastAsia="Times New Roman"/>
                <w:sz w:val="24"/>
                <w:szCs w:val="24"/>
              </w:rPr>
              <w:t>Her</w:t>
            </w:r>
            <w:r w:rsidRPr="00413876">
              <w:rPr>
                <w:rFonts w:eastAsia="Times New Roman"/>
                <w:sz w:val="24"/>
                <w:szCs w:val="24"/>
              </w:rPr>
              <w:t xml:space="preserve"> work with first the Lu Rees Archives which became the National Centre for Australian Children's Literature draws on these passions, </w:t>
            </w:r>
            <w:proofErr w:type="gramStart"/>
            <w:r w:rsidRPr="00413876">
              <w:rPr>
                <w:rFonts w:eastAsia="Times New Roman"/>
                <w:sz w:val="24"/>
                <w:szCs w:val="24"/>
              </w:rPr>
              <w:t>skills</w:t>
            </w:r>
            <w:proofErr w:type="gramEnd"/>
            <w:r w:rsidRPr="00413876">
              <w:rPr>
                <w:rFonts w:eastAsia="Times New Roman"/>
                <w:sz w:val="24"/>
                <w:szCs w:val="24"/>
              </w:rPr>
              <w:t xml:space="preserve"> and experience. </w:t>
            </w:r>
            <w:r>
              <w:rPr>
                <w:rFonts w:eastAsia="Times New Roman"/>
                <w:sz w:val="24"/>
                <w:szCs w:val="24"/>
              </w:rPr>
              <w:t xml:space="preserve">She </w:t>
            </w:r>
            <w:r w:rsidRPr="00413876">
              <w:rPr>
                <w:rFonts w:eastAsia="Times New Roman"/>
                <w:sz w:val="24"/>
                <w:szCs w:val="24"/>
              </w:rPr>
              <w:t>enjoy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 w:rsidRPr="00413876">
              <w:rPr>
                <w:rFonts w:eastAsia="Times New Roman"/>
                <w:sz w:val="24"/>
                <w:szCs w:val="24"/>
              </w:rPr>
              <w:t xml:space="preserve"> the work, which involves collecting, organising, </w:t>
            </w:r>
            <w:proofErr w:type="gramStart"/>
            <w:r w:rsidRPr="00413876">
              <w:rPr>
                <w:rFonts w:eastAsia="Times New Roman"/>
                <w:sz w:val="24"/>
                <w:szCs w:val="24"/>
              </w:rPr>
              <w:t>preserving</w:t>
            </w:r>
            <w:proofErr w:type="gramEnd"/>
            <w:r w:rsidRPr="00413876">
              <w:rPr>
                <w:rFonts w:eastAsia="Times New Roman"/>
                <w:sz w:val="24"/>
                <w:szCs w:val="24"/>
              </w:rPr>
              <w:t xml:space="preserve"> and sharing t</w:t>
            </w:r>
            <w:r>
              <w:rPr>
                <w:rFonts w:eastAsia="Times New Roman"/>
                <w:sz w:val="24"/>
                <w:szCs w:val="24"/>
              </w:rPr>
              <w:t>he collection</w:t>
            </w:r>
            <w:r w:rsidRPr="00413876">
              <w:rPr>
                <w:rFonts w:eastAsia="Times New Roman"/>
                <w:sz w:val="24"/>
                <w:szCs w:val="24"/>
              </w:rPr>
              <w:t xml:space="preserve"> with future generations.</w:t>
            </w:r>
          </w:p>
          <w:p w14:paraId="347D1E6F" w14:textId="77777777" w:rsidR="008E2358" w:rsidRDefault="008E2358" w:rsidP="00413876">
            <w:pPr>
              <w:spacing w:before="60" w:after="60" w:line="315" w:lineRule="atLeast"/>
              <w:rPr>
                <w:rFonts w:eastAsia="Times New Roman"/>
                <w:sz w:val="24"/>
                <w:szCs w:val="24"/>
              </w:rPr>
            </w:pPr>
          </w:p>
          <w:p w14:paraId="12D1777C" w14:textId="49DD1517" w:rsidR="00413876" w:rsidRPr="008E2358" w:rsidRDefault="008E2358" w:rsidP="00413876">
            <w:pPr>
              <w:spacing w:before="60" w:after="60" w:line="315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NCACL catalogue records have been contributed to the </w:t>
            </w:r>
            <w:r>
              <w:rPr>
                <w:rFonts w:eastAsia="Times New Roman"/>
              </w:rPr>
              <w:t xml:space="preserve">National Library of Australia’s Trove catalogue and World Cat. Electronic cataloguing records are </w:t>
            </w:r>
            <w:r>
              <w:rPr>
                <w:rFonts w:eastAsia="Times New Roman"/>
              </w:rPr>
              <w:t xml:space="preserve">now </w:t>
            </w:r>
            <w:r>
              <w:rPr>
                <w:rFonts w:eastAsia="Times New Roman"/>
              </w:rPr>
              <w:t xml:space="preserve">shared worldwide with locations of resources embedded. </w:t>
            </w:r>
            <w:r>
              <w:rPr>
                <w:rFonts w:eastAsia="Times New Roman"/>
              </w:rPr>
              <w:br/>
            </w:r>
            <w:r w:rsidR="00413876" w:rsidRPr="00413876">
              <w:rPr>
                <w:rFonts w:eastAsia="Times New Roman"/>
                <w:sz w:val="24"/>
                <w:szCs w:val="24"/>
              </w:rPr>
              <w:br/>
            </w:r>
            <w:r w:rsidR="00413876">
              <w:rPr>
                <w:rFonts w:eastAsia="Times New Roman"/>
                <w:sz w:val="24"/>
                <w:szCs w:val="24"/>
              </w:rPr>
              <w:br/>
            </w:r>
            <w:r w:rsidR="00413876" w:rsidRPr="00413876">
              <w:rPr>
                <w:rFonts w:eastAsia="Times New Roman"/>
                <w:sz w:val="24"/>
                <w:szCs w:val="24"/>
              </w:rPr>
              <w:t>The NCACL’s mission&lt;</w:t>
            </w:r>
            <w:hyperlink r:id="rId6" w:history="1">
              <w:r w:rsidR="00413876" w:rsidRPr="00413876">
                <w:rPr>
                  <w:rStyle w:val="Hyperlink"/>
                  <w:rFonts w:eastAsia="Times New Roman"/>
                  <w:sz w:val="24"/>
                  <w:szCs w:val="24"/>
                </w:rPr>
                <w:t>https://www.ncacl.org.au/mission/</w:t>
              </w:r>
            </w:hyperlink>
            <w:r w:rsidR="00413876" w:rsidRPr="00413876">
              <w:rPr>
                <w:rFonts w:eastAsia="Times New Roman"/>
                <w:sz w:val="24"/>
                <w:szCs w:val="24"/>
              </w:rPr>
              <w:t xml:space="preserve">&gt; is to collect, document and preserve Australian </w:t>
            </w:r>
            <w:proofErr w:type="spellStart"/>
            <w:r w:rsidR="00413876" w:rsidRPr="00413876">
              <w:rPr>
                <w:rFonts w:eastAsia="Times New Roman"/>
                <w:sz w:val="24"/>
                <w:szCs w:val="24"/>
              </w:rPr>
              <w:t>childrens</w:t>
            </w:r>
            <w:proofErr w:type="spellEnd"/>
            <w:r w:rsidR="00413876" w:rsidRPr="00413876">
              <w:rPr>
                <w:rFonts w:eastAsia="Times New Roman"/>
                <w:sz w:val="24"/>
                <w:szCs w:val="24"/>
              </w:rPr>
              <w:t xml:space="preserve"> books and literature. It aims to share the collection with all Australians through outreach activities. </w:t>
            </w:r>
            <w:proofErr w:type="gramStart"/>
            <w:r w:rsidR="00413876" w:rsidRPr="00413876">
              <w:rPr>
                <w:rFonts w:eastAsia="Times New Roman"/>
                <w:sz w:val="24"/>
                <w:szCs w:val="24"/>
              </w:rPr>
              <w:t>In order to</w:t>
            </w:r>
            <w:proofErr w:type="gramEnd"/>
            <w:r w:rsidR="00413876" w:rsidRPr="00413876">
              <w:rPr>
                <w:rFonts w:eastAsia="Times New Roman"/>
                <w:sz w:val="24"/>
                <w:szCs w:val="24"/>
              </w:rPr>
              <w:t xml:space="preserve"> reach national and international audiences, resources are available online. Its Objects are specifically outlined&lt;</w:t>
            </w:r>
            <w:hyperlink r:id="rId7" w:history="1">
              <w:r w:rsidR="00413876" w:rsidRPr="00413876">
                <w:rPr>
                  <w:rStyle w:val="Hyperlink"/>
                  <w:rFonts w:eastAsia="Times New Roman"/>
                  <w:sz w:val="24"/>
                  <w:szCs w:val="24"/>
                </w:rPr>
                <w:t>https://www.ncacl.org.au/bequests/ncacl-objects/</w:t>
              </w:r>
            </w:hyperlink>
            <w:r w:rsidR="00413876" w:rsidRPr="00413876">
              <w:rPr>
                <w:rFonts w:eastAsia="Times New Roman"/>
                <w:sz w:val="24"/>
                <w:szCs w:val="24"/>
              </w:rPr>
              <w:t>&gt;.</w:t>
            </w:r>
            <w:r w:rsidR="00413876">
              <w:rPr>
                <w:rFonts w:eastAsia="Times New Roman"/>
                <w:sz w:val="24"/>
                <w:szCs w:val="24"/>
              </w:rPr>
              <w:br/>
              <w:t>In this regard, Rose has excelled.</w:t>
            </w:r>
            <w:r w:rsidR="00413876" w:rsidRPr="00413876">
              <w:rPr>
                <w:rFonts w:eastAsia="Times New Roman"/>
                <w:sz w:val="24"/>
                <w:szCs w:val="24"/>
              </w:rPr>
              <w:br/>
            </w:r>
          </w:p>
          <w:p w14:paraId="2D31E13F" w14:textId="66230D69" w:rsidR="00766A65" w:rsidRPr="00C93D45" w:rsidRDefault="00766A65" w:rsidP="00F35088">
            <w:pPr>
              <w:spacing w:before="150" w:after="225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0246D90" w14:textId="77777777" w:rsidR="00D136F6" w:rsidRDefault="00D136F6"/>
    <w:sectPr w:rsidR="00D1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01E04"/>
    <w:multiLevelType w:val="multilevel"/>
    <w:tmpl w:val="52E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5"/>
    <w:rsid w:val="001C7B70"/>
    <w:rsid w:val="00413876"/>
    <w:rsid w:val="00523D7F"/>
    <w:rsid w:val="006111E5"/>
    <w:rsid w:val="006475A4"/>
    <w:rsid w:val="006F4B98"/>
    <w:rsid w:val="00766A65"/>
    <w:rsid w:val="008E2358"/>
    <w:rsid w:val="009E7E60"/>
    <w:rsid w:val="00CB11D6"/>
    <w:rsid w:val="00D136F6"/>
    <w:rsid w:val="00D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2389"/>
  <w15:chartTrackingRefBased/>
  <w15:docId w15:val="{35E56F6A-F35E-414B-A2E1-EC13CFD8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65"/>
    <w:pPr>
      <w:spacing w:after="0" w:line="240" w:lineRule="auto"/>
    </w:pPr>
    <w:rPr>
      <w:rFonts w:ascii="Calibri" w:hAnsi="Calibri" w:cs="Calibri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3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.au.m.mimecastprotect.com/s/RwGPCVAG4phMp3xwTNN5af?domain=ncacl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au.m.mimecastprotect.com/s/ckVjCROAZYhN3EvmIEjzyQ?domain=ncacl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Fletcher</dc:creator>
  <cp:keywords/>
  <dc:description/>
  <cp:lastModifiedBy>Lynn Fletcher</cp:lastModifiedBy>
  <cp:revision>5</cp:revision>
  <dcterms:created xsi:type="dcterms:W3CDTF">2024-03-08T00:57:00Z</dcterms:created>
  <dcterms:modified xsi:type="dcterms:W3CDTF">2024-03-11T01:51:00Z</dcterms:modified>
</cp:coreProperties>
</file>